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="宋体" w:hAnsi="宋体" w:eastAsia="宋体" w:cs="宋体"/>
          <w:w w:val="115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="宋体" w:hAnsi="宋体" w:eastAsia="宋体" w:cs="宋体"/>
          <w:w w:val="115"/>
          <w:sz w:val="28"/>
          <w:szCs w:val="28"/>
        </w:rPr>
      </w:pPr>
    </w:p>
    <w:p>
      <w:pPr>
        <w:pageBreakBefore w:val="0"/>
        <w:widowControl w:val="0"/>
        <w:tabs>
          <w:tab w:val="left" w:pos="29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w w:val="115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114300</wp:posOffset>
            </wp:positionV>
            <wp:extent cx="2359660" cy="2359660"/>
            <wp:effectExtent l="0" t="0" r="2540" b="2540"/>
            <wp:wrapTight wrapText="bothSides">
              <wp:wrapPolygon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图片 2" descr="725275297891260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252752978912604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235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2015年度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zh-CN" w:eastAsia="zh-CN"/>
        </w:rPr>
        <w:t>福建省地坪行业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zh-CN" w:eastAsia="zh-CN"/>
        </w:rPr>
        <w:t>优质工程申报表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zh-CN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zh-CN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zh-CN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zh-CN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zh-CN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申请单位：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（盖章）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32"/>
          <w:szCs w:val="32"/>
        </w:rPr>
        <w:t>项目名称：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32"/>
          <w:szCs w:val="32"/>
        </w:rPr>
        <w:t>联 系 人：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32"/>
          <w:szCs w:val="32"/>
        </w:rPr>
        <w:t>联系电话：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w w:val="115"/>
          <w:sz w:val="32"/>
          <w:szCs w:val="32"/>
        </w:rPr>
      </w:pPr>
      <w:r>
        <w:rPr>
          <w:rFonts w:hint="eastAsia" w:ascii="宋体" w:hAnsi="宋体" w:eastAsia="宋体" w:cs="宋体"/>
          <w:b/>
          <w:w w:val="115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w w:val="115"/>
          <w:sz w:val="32"/>
          <w:szCs w:val="32"/>
        </w:rPr>
        <w:t>E-Mail：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32"/>
          <w:szCs w:val="32"/>
        </w:rPr>
        <w:t>申请日期：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第一章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    明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宋体" w:hAnsi="宋体" w:eastAsia="宋体" w:cs="宋体"/>
          <w:b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本申报书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为福建省地坪行业协会</w:t>
      </w:r>
      <w:r>
        <w:rPr>
          <w:rFonts w:hint="eastAsia" w:ascii="宋体" w:hAnsi="宋体" w:eastAsia="宋体" w:cs="宋体"/>
          <w:b w:val="0"/>
          <w:sz w:val="28"/>
          <w:szCs w:val="28"/>
        </w:rPr>
        <w:t>用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b w:val="0"/>
          <w:sz w:val="28"/>
          <w:szCs w:val="28"/>
        </w:rPr>
        <w:t>评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选</w:t>
      </w:r>
      <w:r>
        <w:rPr>
          <w:rFonts w:hint="eastAsia" w:ascii="宋体" w:hAnsi="宋体" w:eastAsia="宋体" w:cs="宋体"/>
          <w:b w:val="0"/>
          <w:sz w:val="28"/>
          <w:szCs w:val="28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2015年度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CN" w:eastAsia="zh-CN"/>
        </w:rPr>
        <w:t>福建省地坪行业优质工程</w:t>
      </w:r>
      <w:r>
        <w:rPr>
          <w:rFonts w:hint="eastAsia" w:ascii="宋体" w:hAnsi="宋体" w:eastAsia="宋体" w:cs="宋体"/>
          <w:b w:val="0"/>
          <w:sz w:val="28"/>
          <w:szCs w:val="28"/>
        </w:rPr>
        <w:t>”的依据，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申报</w:t>
      </w:r>
      <w:r>
        <w:rPr>
          <w:rFonts w:hint="eastAsia" w:ascii="宋体" w:hAnsi="宋体" w:eastAsia="宋体" w:cs="宋体"/>
          <w:b w:val="0"/>
          <w:sz w:val="28"/>
          <w:szCs w:val="28"/>
        </w:rPr>
        <w:t>企业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应</w:t>
      </w:r>
      <w:r>
        <w:rPr>
          <w:rFonts w:hint="eastAsia" w:ascii="宋体" w:hAnsi="宋体" w:eastAsia="宋体" w:cs="宋体"/>
          <w:b w:val="0"/>
          <w:sz w:val="28"/>
          <w:szCs w:val="28"/>
        </w:rPr>
        <w:t>本着实事求是和严肃认真的态度填写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。申报企业在评选过程中，应保证提供的所有信息真实、有效，如在评选过程中发现作假，一经核实，协会将中止所申报项目的评选，同时取消申报企业三年内参评年度优质工程的资格；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福建省地坪行业协会</w:t>
      </w:r>
      <w:r>
        <w:rPr>
          <w:rFonts w:hint="eastAsia" w:ascii="宋体" w:hAnsi="宋体" w:eastAsia="宋体" w:cs="宋体"/>
          <w:b w:val="0"/>
          <w:sz w:val="28"/>
          <w:szCs w:val="28"/>
        </w:rPr>
        <w:t>承诺对申报企业提供的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所有资</w:t>
      </w:r>
      <w:r>
        <w:rPr>
          <w:rFonts w:hint="eastAsia" w:ascii="宋体" w:hAnsi="宋体" w:eastAsia="宋体" w:cs="宋体"/>
          <w:b w:val="0"/>
          <w:sz w:val="28"/>
          <w:szCs w:val="28"/>
        </w:rPr>
        <w:t>料保密，所有参与人员均负有保密责任。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480" w:lineRule="exact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第二章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承 诺 书</w:t>
      </w:r>
    </w:p>
    <w:p>
      <w:pPr>
        <w:keepNext w:val="0"/>
        <w:keepLines w:val="0"/>
        <w:pageBreakBefore w:val="0"/>
        <w:widowControl w:val="0"/>
        <w:tabs>
          <w:tab w:val="left" w:pos="29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1.</w:t>
      </w:r>
      <w:r>
        <w:rPr>
          <w:rFonts w:hint="eastAsia" w:ascii="宋体" w:hAnsi="宋体" w:eastAsia="宋体" w:cs="宋体"/>
          <w:sz w:val="28"/>
          <w:szCs w:val="28"/>
        </w:rPr>
        <w:t>本单位自愿申请参加“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2015年度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福建省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地坪行业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优质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工程</w:t>
      </w:r>
      <w:r>
        <w:rPr>
          <w:rFonts w:hint="eastAsia" w:ascii="宋体" w:hAnsi="宋体" w:eastAsia="宋体" w:cs="宋体"/>
          <w:sz w:val="28"/>
          <w:szCs w:val="28"/>
        </w:rPr>
        <w:t>”评选。</w:t>
      </w:r>
    </w:p>
    <w:p>
      <w:pPr>
        <w:keepNext w:val="0"/>
        <w:keepLines w:val="0"/>
        <w:pageBreakBefore w:val="0"/>
        <w:widowControl w:val="0"/>
        <w:tabs>
          <w:tab w:val="left" w:pos="29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2.</w:t>
      </w:r>
      <w:r>
        <w:rPr>
          <w:rFonts w:hint="eastAsia" w:ascii="宋体" w:hAnsi="宋体" w:eastAsia="宋体" w:cs="宋体"/>
          <w:sz w:val="28"/>
          <w:szCs w:val="28"/>
        </w:rPr>
        <w:t>本单位承诺，在申请评选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期间</w:t>
      </w:r>
      <w:r>
        <w:rPr>
          <w:rFonts w:hint="eastAsia" w:ascii="宋体" w:hAnsi="宋体" w:eastAsia="宋体" w:cs="宋体"/>
          <w:sz w:val="28"/>
          <w:szCs w:val="28"/>
        </w:rPr>
        <w:t>所提交的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一切</w:t>
      </w:r>
      <w:r>
        <w:rPr>
          <w:rFonts w:hint="eastAsia" w:ascii="宋体" w:hAnsi="宋体" w:eastAsia="宋体" w:cs="宋体"/>
          <w:sz w:val="28"/>
          <w:szCs w:val="28"/>
        </w:rPr>
        <w:t>证明材料、数据和资料全部真实、合法、有效，复印件与原件内容相一致，并对因材料虚假所引发的一切后果负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相应</w:t>
      </w:r>
      <w:r>
        <w:rPr>
          <w:rFonts w:hint="eastAsia" w:ascii="宋体" w:hAnsi="宋体" w:eastAsia="宋体" w:cs="宋体"/>
          <w:sz w:val="28"/>
          <w:szCs w:val="28"/>
        </w:rPr>
        <w:t>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3915" w:firstLineChars="14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法定代表人签字：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225" w:firstLineChars="1565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</w:rPr>
        <w:t>(单位盖章)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月 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第三章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填写说明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填写时，应注意以下事项：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填写的内容必须真实、可靠、准确，不得弄虚作假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申报企业可提供相关数据、检测报告、照片、视频等说明申报项目的特点及优势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；</w:t>
      </w:r>
    </w:p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申报企业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可从申报项目的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地坪方案设计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原材料选择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现场施工管理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疑难问题解决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先进工艺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先进施工设备的使用等方面，提供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阐述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该项目的亮点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；</w:t>
      </w:r>
    </w:p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对于申报表中未涉及的部分，如申报企业觉得有阐述的必要，可另行附件说明；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申报表中提供的一切</w:t>
      </w:r>
      <w:r>
        <w:rPr>
          <w:rFonts w:ascii="宋体" w:hAnsi="宋体" w:eastAsia="宋体" w:cs="宋体"/>
          <w:color w:val="auto"/>
          <w:sz w:val="28"/>
          <w:szCs w:val="28"/>
        </w:rPr>
        <w:t>资质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auto"/>
          <w:sz w:val="28"/>
          <w:szCs w:val="28"/>
        </w:rPr>
        <w:t>合同、证明文件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等相关文件，需提供</w:t>
      </w:r>
      <w:r>
        <w:rPr>
          <w:rFonts w:ascii="宋体" w:hAnsi="宋体" w:eastAsia="宋体" w:cs="宋体"/>
          <w:color w:val="auto"/>
          <w:sz w:val="28"/>
          <w:szCs w:val="28"/>
        </w:rPr>
        <w:t>有效原件供评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选</w:t>
      </w:r>
      <w:r>
        <w:rPr>
          <w:rFonts w:ascii="宋体" w:hAnsi="宋体" w:eastAsia="宋体" w:cs="宋体"/>
          <w:color w:val="auto"/>
          <w:sz w:val="28"/>
          <w:szCs w:val="28"/>
        </w:rPr>
        <w:t>专家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随时</w:t>
      </w:r>
      <w:r>
        <w:rPr>
          <w:rFonts w:ascii="宋体" w:hAnsi="宋体" w:eastAsia="宋体" w:cs="宋体"/>
          <w:color w:val="auto"/>
          <w:sz w:val="28"/>
          <w:szCs w:val="28"/>
        </w:rPr>
        <w:t>核查；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申报企业可将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申报材料原件寄至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协会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秘书处或扫描发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至协会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秘书处邮箱（</w: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"http://mail.163.com/js6/javascript:;" </w:instrText>
      </w: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fjfloor@163.com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申报截止日期：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项目申报时间为2016年7月1日至8月31日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，逾期概不受理。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申报表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97" w:type="dxa"/>
            <w:gridSpan w:val="2"/>
            <w:shd w:val="clear" w:color="auto" w:fill="D9D9D9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 xml:space="preserve">企 业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概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 xml:space="preserve">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企业名称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tabs>
                <w:tab w:val="left" w:pos="4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tabs>
                <w:tab w:val="left" w:pos="4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箱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97" w:type="dxa"/>
            <w:gridSpan w:val="2"/>
            <w:shd w:val="clear" w:color="auto" w:fill="D9D9D9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项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目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基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本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情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项目面积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业主单位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开工时间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竣工时间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产品供应商</w:t>
            </w:r>
          </w:p>
        </w:tc>
        <w:tc>
          <w:tcPr>
            <w:tcW w:w="6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附：申报工程项目合同复印件</w:t>
      </w:r>
    </w:p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tbl>
      <w:tblPr>
        <w:tblStyle w:val="9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2" w:hRule="atLeast"/>
        </w:trPr>
        <w:tc>
          <w:tcPr>
            <w:tcW w:w="9036" w:type="dxa"/>
            <w:vAlign w:val="top"/>
          </w:tcPr>
          <w:p>
            <w:pPr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附：申报工程项目验收单</w:t>
      </w:r>
    </w:p>
    <w:tbl>
      <w:tblPr>
        <w:tblStyle w:val="9"/>
        <w:tblpPr w:leftFromText="180" w:rightFromText="180" w:vertAnchor="text" w:horzAnchor="page" w:tblpX="1642" w:tblpY="817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9036" w:type="dxa"/>
            <w:vAlign w:val="top"/>
          </w:tcPr>
          <w:p>
            <w:pPr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附：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申报工程项目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平面图</w:t>
      </w:r>
    </w:p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</w:p>
    <w:tbl>
      <w:tblPr>
        <w:tblStyle w:val="9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7" w:hRule="atLeast"/>
        </w:trPr>
        <w:tc>
          <w:tcPr>
            <w:tcW w:w="9036" w:type="dxa"/>
            <w:vAlign w:val="top"/>
          </w:tcPr>
          <w:p>
            <w:pPr>
              <w:pageBreakBefore w:val="0"/>
              <w:widowControl w:val="0"/>
              <w:tabs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其他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对于申报表中未涉及的部分，如申报企业觉得有阐述的必要，可另行附件说明。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6" w:bottom="1440" w:left="1620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  <w:lang w:eastAsia="zh-CN"/>
      </w:rPr>
      <w:t>福建省地坪行业协会</w:t>
    </w:r>
    <w:r>
      <w:rPr>
        <w:rFonts w:hint="eastAsia"/>
        <w:sz w:val="21"/>
        <w:szCs w:val="21"/>
        <w:lang w:val="en-US" w:eastAsia="zh-CN"/>
      </w:rPr>
      <w:t xml:space="preserve"> 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  <w:lang w:eastAsia="zh-CN"/>
      </w:rPr>
      <w:t>福建省地坪行业协会</w:t>
    </w:r>
    <w:r>
      <w:rPr>
        <w:rFonts w:hint="eastAsia"/>
        <w:sz w:val="21"/>
        <w:szCs w:val="21"/>
        <w:lang w:val="en-US" w:eastAsia="zh-CN"/>
      </w:rPr>
      <w:t xml:space="preserve"> 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  <w:lang w:eastAsia="zh-CN"/>
      </w:rPr>
      <w:t>福建省地坪行业协会</w:t>
    </w:r>
    <w:r>
      <w:rPr>
        <w:rFonts w:hint="eastAsia"/>
        <w:sz w:val="21"/>
        <w:szCs w:val="21"/>
        <w:lang w:val="en-US" w:eastAsia="zh-CN"/>
      </w:rPr>
      <w:t xml:space="preserve"> 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F03A"/>
    <w:multiLevelType w:val="singleLevel"/>
    <w:tmpl w:val="576CF03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6CF66C"/>
    <w:multiLevelType w:val="singleLevel"/>
    <w:tmpl w:val="576CF66C"/>
    <w:lvl w:ilvl="0" w:tentative="0">
      <w:start w:val="4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652A2"/>
    <w:rsid w:val="512652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333333"/>
      <w:u w:val="non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2016-07-04T07:12:00Z</dcterms:created>
  <dc:creator>Administrator</dc:creator>
  <cp:lastModifiedBy>Administrator</cp:lastModifiedBy>
  <dcterms:modified xsi:type="dcterms:W3CDTF">2016-07-04T07:16:18Z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